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jc w:val="center"/>
      </w:pPr>
      <w:bookmarkStart w:id="0" w:name="_Toc13166"/>
      <w:r>
        <w:rPr>
          <w:rFonts w:hint="eastAsia"/>
          <w:lang w:eastAsia="zh-CN"/>
        </w:rPr>
        <w:t>附件</w:t>
      </w:r>
      <w:r>
        <w:rPr>
          <w:rFonts w:hint="eastAsia"/>
          <w:lang w:val="en-US" w:eastAsia="zh-CN"/>
        </w:rPr>
        <w:t>5</w:t>
      </w:r>
      <w:r>
        <w:t xml:space="preserve"> </w:t>
      </w:r>
      <w:r>
        <w:rPr>
          <w:rFonts w:hint="eastAsia"/>
        </w:rPr>
        <w:t>教育领域个性绩效指</w:t>
      </w:r>
      <w:bookmarkStart w:id="1" w:name="_GoBack"/>
      <w:bookmarkEnd w:id="1"/>
      <w:r>
        <w:rPr>
          <w:rFonts w:hint="eastAsia"/>
        </w:rPr>
        <w:t>标（参考）</w:t>
      </w:r>
      <w:bookmarkEnd w:id="0"/>
    </w:p>
    <w:tbl>
      <w:tblPr>
        <w:tblStyle w:val="24"/>
        <w:tblW w:w="4997" w:type="pct"/>
        <w:tblInd w:w="0" w:type="dxa"/>
        <w:tblLayout w:type="fixed"/>
        <w:tblCellMar>
          <w:top w:w="0" w:type="dxa"/>
          <w:left w:w="0" w:type="dxa"/>
          <w:bottom w:w="0" w:type="dxa"/>
          <w:right w:w="0" w:type="dxa"/>
        </w:tblCellMar>
      </w:tblPr>
      <w:tblGrid>
        <w:gridCol w:w="443"/>
        <w:gridCol w:w="1032"/>
        <w:gridCol w:w="1325"/>
        <w:gridCol w:w="984"/>
        <w:gridCol w:w="984"/>
        <w:gridCol w:w="3207"/>
        <w:gridCol w:w="542"/>
        <w:gridCol w:w="710"/>
        <w:gridCol w:w="4753"/>
      </w:tblGrid>
      <w:tr>
        <w:tblPrEx>
          <w:tblCellMar>
            <w:top w:w="0" w:type="dxa"/>
            <w:left w:w="0" w:type="dxa"/>
            <w:bottom w:w="0" w:type="dxa"/>
            <w:right w:w="0" w:type="dxa"/>
          </w:tblCellMar>
        </w:tblPrEx>
        <w:trPr>
          <w:cantSplit/>
          <w:trHeight w:val="138" w:hRule="atLeast"/>
          <w:tblHeader/>
        </w:trPr>
        <w:tc>
          <w:tcPr>
            <w:tcW w:w="158"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Cs w:val="21"/>
              </w:rPr>
            </w:pPr>
            <w:r>
              <w:rPr>
                <w:rFonts w:ascii="Times New Roman" w:hAnsi="Times New Roman" w:eastAsia="仿宋_GB2312"/>
                <w:b/>
                <w:color w:val="000000"/>
                <w:kern w:val="0"/>
                <w:szCs w:val="21"/>
              </w:rPr>
              <w:t>指标序号</w:t>
            </w:r>
          </w:p>
        </w:tc>
        <w:tc>
          <w:tcPr>
            <w:tcW w:w="369"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Cs w:val="21"/>
              </w:rPr>
            </w:pPr>
            <w:r>
              <w:rPr>
                <w:rFonts w:ascii="Times New Roman" w:hAnsi="Times New Roman" w:eastAsia="仿宋_GB2312"/>
                <w:b/>
                <w:color w:val="000000"/>
                <w:kern w:val="0"/>
                <w:szCs w:val="21"/>
              </w:rPr>
              <w:t>行业类别</w:t>
            </w:r>
          </w:p>
        </w:tc>
        <w:tc>
          <w:tcPr>
            <w:tcW w:w="474"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Cs w:val="21"/>
              </w:rPr>
            </w:pPr>
            <w:r>
              <w:rPr>
                <w:rFonts w:ascii="Times New Roman" w:hAnsi="Times New Roman" w:eastAsia="仿宋_GB2312"/>
                <w:b/>
                <w:color w:val="000000"/>
                <w:kern w:val="0"/>
                <w:szCs w:val="21"/>
              </w:rPr>
              <w:t>资金用途</w:t>
            </w:r>
          </w:p>
        </w:tc>
        <w:tc>
          <w:tcPr>
            <w:tcW w:w="2299" w:type="pct"/>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Times New Roman" w:hAnsi="Times New Roman" w:eastAsia="仿宋_GB2312"/>
                <w:b/>
                <w:color w:val="000000"/>
                <w:szCs w:val="21"/>
              </w:rPr>
            </w:pPr>
            <w:r>
              <w:rPr>
                <w:rFonts w:ascii="Times New Roman" w:hAnsi="Times New Roman" w:eastAsia="仿宋_GB2312"/>
                <w:b/>
                <w:color w:val="000000"/>
                <w:kern w:val="0"/>
                <w:szCs w:val="21"/>
              </w:rPr>
              <w:t>绩效指标</w:t>
            </w:r>
          </w:p>
        </w:tc>
        <w:tc>
          <w:tcPr>
            <w:tcW w:w="170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Cs w:val="21"/>
              </w:rPr>
            </w:pPr>
            <w:r>
              <w:rPr>
                <w:rFonts w:ascii="Times New Roman" w:hAnsi="Times New Roman" w:eastAsia="仿宋_GB2312"/>
                <w:b/>
                <w:color w:val="000000"/>
                <w:kern w:val="0"/>
                <w:szCs w:val="21"/>
              </w:rPr>
              <w:t>指标解释</w:t>
            </w:r>
          </w:p>
        </w:tc>
      </w:tr>
      <w:tr>
        <w:tblPrEx>
          <w:tblCellMar>
            <w:top w:w="0" w:type="dxa"/>
            <w:left w:w="0" w:type="dxa"/>
            <w:bottom w:w="0" w:type="dxa"/>
            <w:right w:w="0" w:type="dxa"/>
          </w:tblCellMar>
        </w:tblPrEx>
        <w:trPr>
          <w:cantSplit/>
          <w:trHeight w:val="143" w:hRule="atLeast"/>
          <w:tblHeader/>
        </w:trPr>
        <w:tc>
          <w:tcPr>
            <w:tcW w:w="158"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bottom"/>
            </w:pPr>
          </w:p>
        </w:tc>
        <w:tc>
          <w:tcPr>
            <w:tcW w:w="369"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bottom"/>
            </w:pPr>
          </w:p>
        </w:tc>
        <w:tc>
          <w:tcPr>
            <w:tcW w:w="474"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bottom"/>
            </w:pPr>
          </w:p>
        </w:tc>
        <w:tc>
          <w:tcPr>
            <w:tcW w:w="352"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Times New Roman" w:hAnsi="Times New Roman" w:eastAsia="仿宋_GB2312"/>
                <w:b/>
                <w:color w:val="000000"/>
                <w:kern w:val="0"/>
                <w:szCs w:val="21"/>
              </w:rPr>
            </w:pPr>
            <w:r>
              <w:rPr>
                <w:rFonts w:ascii="Times New Roman" w:hAnsi="Times New Roman" w:eastAsia="仿宋_GB2312"/>
                <w:b/>
                <w:color w:val="000000"/>
                <w:kern w:val="0"/>
                <w:szCs w:val="21"/>
              </w:rPr>
              <w:t>一级指标</w:t>
            </w:r>
          </w:p>
        </w:tc>
        <w:tc>
          <w:tcPr>
            <w:tcW w:w="352"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Times New Roman" w:hAnsi="Times New Roman" w:eastAsia="仿宋_GB2312"/>
                <w:b/>
                <w:color w:val="000000"/>
                <w:kern w:val="0"/>
                <w:szCs w:val="21"/>
              </w:rPr>
            </w:pPr>
            <w:r>
              <w:rPr>
                <w:rFonts w:ascii="Times New Roman" w:hAnsi="Times New Roman" w:eastAsia="仿宋_GB2312"/>
                <w:b/>
                <w:color w:val="000000"/>
                <w:kern w:val="0"/>
                <w:szCs w:val="21"/>
              </w:rPr>
              <w:t>二级指标</w:t>
            </w:r>
          </w:p>
        </w:tc>
        <w:tc>
          <w:tcPr>
            <w:tcW w:w="159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Times New Roman" w:hAnsi="Times New Roman" w:eastAsia="仿宋_GB2312"/>
                <w:b/>
                <w:color w:val="000000"/>
                <w:kern w:val="0"/>
                <w:szCs w:val="21"/>
              </w:rPr>
            </w:pPr>
            <w:r>
              <w:rPr>
                <w:rFonts w:ascii="Times New Roman" w:hAnsi="Times New Roman" w:eastAsia="仿宋_GB2312"/>
                <w:b/>
                <w:color w:val="000000"/>
                <w:kern w:val="0"/>
                <w:szCs w:val="21"/>
              </w:rPr>
              <w:t>三级指标</w:t>
            </w:r>
          </w:p>
        </w:tc>
        <w:tc>
          <w:tcPr>
            <w:tcW w:w="1700"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bottom"/>
              <w:rPr>
                <w:rFonts w:ascii="Times New Roman" w:hAnsi="Times New Roman" w:eastAsia="仿宋_GB2312"/>
                <w:b/>
                <w:color w:val="000000"/>
                <w:kern w:val="0"/>
                <w:szCs w:val="21"/>
              </w:rPr>
            </w:pPr>
          </w:p>
        </w:tc>
      </w:tr>
      <w:tr>
        <w:tblPrEx>
          <w:tblCellMar>
            <w:top w:w="0" w:type="dxa"/>
            <w:left w:w="0" w:type="dxa"/>
            <w:bottom w:w="0" w:type="dxa"/>
            <w:right w:w="0" w:type="dxa"/>
          </w:tblCellMar>
        </w:tblPrEx>
        <w:trPr>
          <w:cantSplit/>
          <w:trHeight w:val="143" w:hRule="atLeast"/>
          <w:tblHeader/>
        </w:trPr>
        <w:tc>
          <w:tcPr>
            <w:tcW w:w="158"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bottom"/>
            </w:pPr>
          </w:p>
        </w:tc>
        <w:tc>
          <w:tcPr>
            <w:tcW w:w="369"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bottom"/>
            </w:pPr>
          </w:p>
        </w:tc>
        <w:tc>
          <w:tcPr>
            <w:tcW w:w="474"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bottom"/>
            </w:pPr>
          </w:p>
        </w:tc>
        <w:tc>
          <w:tcPr>
            <w:tcW w:w="352"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pPr>
          </w:p>
        </w:tc>
        <w:tc>
          <w:tcPr>
            <w:tcW w:w="352"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pPr>
          </w:p>
        </w:tc>
        <w:tc>
          <w:tcPr>
            <w:tcW w:w="1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Times New Roman" w:hAnsi="Times New Roman" w:eastAsia="仿宋_GB2312"/>
                <w:b/>
                <w:color w:val="000000"/>
                <w:kern w:val="0"/>
                <w:szCs w:val="21"/>
              </w:rPr>
            </w:pPr>
            <w:r>
              <w:rPr>
                <w:rFonts w:ascii="Times New Roman" w:hAnsi="Times New Roman" w:eastAsia="仿宋_GB2312"/>
                <w:b/>
                <w:color w:val="000000"/>
                <w:kern w:val="0"/>
                <w:szCs w:val="21"/>
              </w:rPr>
              <w:t>内容</w:t>
            </w:r>
          </w:p>
        </w:tc>
        <w:tc>
          <w:tcPr>
            <w:tcW w:w="1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Times New Roman" w:hAnsi="Times New Roman" w:eastAsia="仿宋_GB2312"/>
                <w:b/>
                <w:color w:val="000000"/>
                <w:kern w:val="0"/>
                <w:szCs w:val="21"/>
              </w:rPr>
            </w:pPr>
            <w:r>
              <w:rPr>
                <w:rFonts w:ascii="Times New Roman" w:hAnsi="Times New Roman" w:eastAsia="仿宋_GB2312"/>
                <w:b/>
                <w:color w:val="000000"/>
                <w:kern w:val="0"/>
                <w:szCs w:val="21"/>
              </w:rPr>
              <w:t>性质</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Times New Roman" w:hAnsi="Times New Roman" w:eastAsia="仿宋_GB2312"/>
                <w:b/>
                <w:color w:val="000000"/>
                <w:kern w:val="0"/>
                <w:szCs w:val="21"/>
              </w:rPr>
            </w:pPr>
            <w:r>
              <w:rPr>
                <w:rFonts w:ascii="Times New Roman" w:hAnsi="Times New Roman" w:eastAsia="仿宋_GB2312"/>
                <w:b/>
                <w:color w:val="000000"/>
                <w:kern w:val="0"/>
                <w:szCs w:val="21"/>
              </w:rPr>
              <w:t>单位</w:t>
            </w:r>
          </w:p>
        </w:tc>
        <w:tc>
          <w:tcPr>
            <w:tcW w:w="1700"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bottom"/>
              <w:rPr>
                <w:rFonts w:ascii="Times New Roman" w:hAnsi="Times New Roman" w:eastAsia="仿宋_GB2312"/>
                <w:b/>
                <w:color w:val="000000"/>
                <w:kern w:val="0"/>
                <w:szCs w:val="21"/>
              </w:rPr>
            </w:pP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001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民族教育</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双语培训人次</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人次</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反映民族地区教育参训人次</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002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民族教育</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双语教材编译和审查的字数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万千字</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反映双语教材建设情况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003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民族教育</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双语教辅材料编译字数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万千字</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反映双语教辅材料编译数量情况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004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民族教育</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材料质量符合教育教学标准</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反映编译教材质量</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005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民族教育</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提高少数民族双语教学水平</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反映民族地区双语教师和学生汉语能力的提升状况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006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民族教育</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推进民族地区汉语普及率提升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反映促进民族地区汉语普及率提升比例</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007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高校哲学社会科学</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研究成果数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篇（部）</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反映项目形成的成果数量</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008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高校哲学社会科学</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支持机构建设数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反映项目支持的科研机构和平台数量</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009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高校哲学社会科学</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重大标志性研究教学成果占比</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反映重大研究成果教学成果占总研究成果的比例</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010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高校哲学社会科学</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机构评估合格率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反映科研机构和平台评估合格比率</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011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高校哲学社会科学</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科研项目结项通过率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反映研究项目结项合格比率</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012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高校哲学社会科学</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时效指标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各项任务完成及时率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反映任务完成及时度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013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高校哲学社会科学</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推动我国哲学社会科学人才培养和队伍建设</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反映项目推动我国相关领域发展情况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014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高校哲学社会科学</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智库成果转化为政府决策的能力</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反映智库转化应用情况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015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高校哲学社会科学</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可持续影响指标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推动我国人文社会学科持续协调发展</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反映项目推动我国人文领域发展情况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016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高层次人才计划</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支持聘期内长江学者数量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人</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反映支持长江学者的数量</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017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高层次人才计划</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完成专项评估的学位授权点的数量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反映完成评估的学位授予点数量</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018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高层次人才计划</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完成合格评估抽评的博士学位授权点的数量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反映完成抽评的博士学位授予点数量</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019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高层次人才计划</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学位授权点评估工作完成率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反映学位授权点评估工作完成比例</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020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高层次人才计划</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人才计划入选学者标志性成果质量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反映高层次人才成果在创新性、代表性、引领性等方面的程度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021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高层次人才计划</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博士学位论文抽检比例</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反映博士学位论文抽检率</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022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高层次人才计划</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学位授权点自评比例</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反映学位授权点自评比例</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023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高层次人才计划</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提升人才计划品牌效应</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反映人才品牌效应情况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024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高层次人才计划</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学位授予单位建立自我评估制度的数量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反映学位授予自评机制建立情况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025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高层次人才计划</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促进人才培养、科学研究和社会服务协调发展</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反映项目对高校发挥职能的促进情况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026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高层次人才计划</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入选学者满意度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反映入选者对项目满意度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027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高层次人才计划</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入选学校满意度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反映项目入选者所在单位对项目满意度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028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改善基本办学条件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房屋修缮面积</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平方米</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反映专项资金支持的房屋及构筑物等维修、改造情况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029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改善基本办学条件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基础设施改造面积</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平方米</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反映专项资金支持的基础设施改造情况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030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改善基本办学条件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水、电、气、暖等管网改造工程量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延米</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反映专项资金支持的水、电、气、暖等管网改造工程情况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031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改善基本办学条件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安防、消防、环保等设施改造新增设施数量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个（套）</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反映专项资金支持的各类设施改造、新增情况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032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改善基本办学条件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信息系统建设、购置数量（个套）</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个（套）</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反映专项资金支持的信息系统建设、购置情况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033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改善基本办学条件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新增或升级改造实验室数量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反映专项资金支持的实验室改造情况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034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改善基本办学条件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修缮改造任务完成率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反映修缮改造工作任务完成比例</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035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改善基本办学条件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房屋修缮验收通过率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反映房屋修缮工程验收通过情况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036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改善基本办学条件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基础设施验收通过率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反映基础设施改造工程验收通过情况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037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改善基本办学条件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设备、设施验收通过率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反映设备验收通过情况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038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改善基本办学条件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配套工程验收通过率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反映基建配套工程验收通过情况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039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改善基本办学条件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时效指标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设备购置完成及时率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反映项目实施设备购置完成情况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040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改善基本办学条件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时效指标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工程按期完成率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反映项目实施工程实际完成及时性情况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041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改善基本办学条件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改善广大师生员工的教学、科研条件</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反映项目实施对改善广大师生员工的教学、科研条件情况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042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改善基本办学条件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改善广大师生员工的生活设施</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反映项目实施对改善广大师生员工的生活设施情况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043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改善基本办学条件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可持续影响指标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设备购置类项目持续发挥作用期限</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年</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反映项目实施后各类设备可持续正常使用的时间</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044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改善基本办学条件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教职工满意度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反映教职工对项目的满意度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045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改善基本办学条件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反映学生对项目实施的满意程度</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046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教育教学改革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拔尖学生每年赴境外交流学习人次</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人次</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反映专项经费支持的拔尖学生赴境外交流学习情况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047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教育教学改革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创新创业活动项目平台的开展数量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反映专项经费支持的创新创业活动、项目、平台的开展情况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048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教育教学改革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创新创业课程开设数量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反映创新创业课程开设情况。计算公式： 创新创业课程开设数量合计。</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049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教育教学改革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特色课程建设数量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反映特色课程建设情况。计算公式：新增在线课程（网课）数量合计。</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050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教育教学改革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教师参加培训人次</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人次</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反映专项经费支持的教师参加的培训情况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051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教育教学改革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教育教学实验设施平台基地建设数量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反映专项经费支持的教育教学实验设施、平台、基地的建设情况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052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教育教学改革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综合实训中心（实践基地）数量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反映综合实训中心（实践基地建设情况。计算公式：综合实训中心（实践基地建成数量。</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053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教育教学改革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新增在线开放课程(网络课程）数量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反映在线课程（网课）新增情况。计算公式：新增在线课程（网课）数量合计。</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054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教育教学改革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新增国家级或省级特色专业品牌专业数量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反映新增国家级或省级特色专业品牌专业在线课程（网课）数量合计。</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055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教育教学改革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学生参加各类竞赛获奖数量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反映项目实施对促进拔尖学生培养能力的影响</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056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教育教学改革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教学获奖及论文发表</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次</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反映项目实施获得的教学获奖数量及发表论文、报告数量</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057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教育教学改革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促进高等教育优质资源资源共享</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反映项目实现地方及国家高等教育优质资源资源共享的情况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058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教育教学改革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教师对项目实施的满意度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反映教师对项目实施的满意度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059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教育教学改革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学生对项目实施的满意度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反映学生对项目实施的满意度</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060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双一流建设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支持国际交流的学生人次</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人次</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反映专项经费支持学生赴境外或来华交流人次</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061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双一流建设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教学科研平台建设数量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反映专项经费支持教学科研平台建设情况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062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双一流建设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培养或引进高水平人才数量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人</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反映专项经费培养或引进高水平人才数量（如院士、长江学者、杰青、优青、千人、青千、万人计划、拔尖人才、首席专家等）</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063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双一流建设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支持高水平教学成果和团队</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反映专项经费支持高水平教学成果和团队个数</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064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双一流建设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支持国际学术活动、会议场次</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次</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反映专项经费支持国际合作交流情况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065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双一流建设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各高校毕业生优质率目标达成率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反映高校毕业生优质率是否达到预期目标</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066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双一流建设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一流大学国际排名目标达成率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反映一流学校建设国际排名达到自设的既定目标的比例情况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067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双一流建设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获得教学、科研重大标志性奖励</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反映项目实施获得科研、教学重大标志性奖励情况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068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双一流建设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发表高水平学术论文数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篇</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反映学校被科学引文索引(SCIE)和社会科学引文索引(SSCI)等高水平期刊及数据库收录的论文数量</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069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双一流建设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大学及学科的学术声誉提升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反映项目实施产生的社会效益</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070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双一流建设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可持续影响指标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形成引领社会进步，特色鲜明的大学精神和文化</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反映项目实施产生的社会效益</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071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捐赠配比</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奖励或资助学生人次</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人次</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反映专项经费奖励和资助学生数量</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072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捐赠配比</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房屋修缮、改造面积</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平方米</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反映专项经费支持用于教学、科研、学生宿舍等用房修缮面积</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073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捐赠配比</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仪器设备购置数量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台（套）</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反映专项经费支持仪器设备的购置情况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074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捐赠配比</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图书资料购置数量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万册</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反映专项经费支持图书资料的购置情况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075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捐赠配比</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数据库购置数量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反映图书资料和数据库购置情况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076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捐赠配比</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采购工作完成率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反映专项经费支持采购事项完成比例</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077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捐赠配比</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支持创新、创业、科研项目数量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项</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反映专项经费支持创新、创业、科研项目的数量情况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078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捐赠配比</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受资助家庭经济困难学生就业率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反映项目支持家庭经济困难学生就业情况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079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捐赠配比</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奖助金覆盖面</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反映专项经费支持的奖助学金的发放覆盖面情况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080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捐赠配比</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时效指标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奖助金发放及时性</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反映奖助金发放及时性情况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081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捐赠配比</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提升高校吸引、管理社会捐赠的能力</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反映项目实施对提升高校吸引、管理社会捐赠能力的影响</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082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捐赠配比</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促进多渠道筹资办学与成本分担</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反映项目实施对促进多渠道筹资办学与成本分担的影响</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083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捐赠配比</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可持续影响指标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促进高校社会捐赠的公平与效率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反映项目实施对高校社会捐赠的公平和效率方面的影响</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084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捐赠配比</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学校满意度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反映学校对项目实施的满意程度</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085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管理改革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支持信息系统建设数量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反映专项经费支持信息系统建设情况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086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管理改革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奖助学生人数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人</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反映专项经费资助学生人数</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087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管理改革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奖励和资助学生覆盖面</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反映奖励和资助学生的覆盖面情况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088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管理改革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时效指标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奖助学金到位及时性</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反映奖助学金发放到位的及时性情况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089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管理改革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职能部门满意度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反映职能部门满意程度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090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管理改革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教职工满意度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反映教职工对项目的满意程度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091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管理改革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反映学生对项目的满意程度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092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支持地方高校改革发展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生均拨款水平</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元</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反映各省地方高校的生均拨款水平</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093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支持地方高校改革发展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支持的学科数量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反映专项资金支持地方高校建设的学科数量</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094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支持地方高校改革发展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支持的教学实验室数量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反映专项资金支持地方高校建设的教学实验室数量</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095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支持地方高校改革发展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支持的创新团队数量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反映专项资金支持地方高校建设的创新团队数量</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096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支持地方高校改革发展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地方高校获得国家科学技术奖个数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反映地方高校获得国家科学技术奖的情况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097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支持地方高校改革发展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受益学校数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所</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反映获得专项资金支持的地方高校数量</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098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支持地方高校改革发展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地方高校满意度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反映服务对象对所提供的服务满意程度</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099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学生资助补助（高等教育部分）</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本专科生国家奖学金奖励人数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人</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反映获得本专科生国家奖学金的学生人数</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100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学生资助补助（高等教育部分）</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本专科生国家励志奖学金资助面</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反映获得本专科生国家励志奖学金的学生人数占本专科生总人数的比例</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101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学生资助补助（高等教育部分）</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本专科生国家助学金资助面</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反映获得本专科生国家助学金的学生人数占本专科生总人数的比例</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102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学生资助补助（高等教育部分）</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研究生国家奖学金奖励人数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人</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反映获得研究生国家奖学金的学生人数</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103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学生资助补助（高等教育部分）</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退役士兵考入高校应受助学生享受资助比例</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反映退役士兵考入高校应受助学生享受资助比例</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104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学生资助补助（高等教育部分）</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高校毕业生应征入伍应受助学生享受资助比例</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反映高校毕业生应征入伍应受助学生享受资助比例</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105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学生资助补助（高等教育部分）</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时效指标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奖助学金按规定及时发放率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反映资金发放及预算执行和到位的及时性</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106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学生资助补助（高等教育部分）</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可持续影响指标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资助政策发挥作用时间</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年</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反映项目实施的可持续作用情况</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107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学生资助补助（高等教育部分）</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学生、家长满意度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反映服务对象对所提供的服务满意程度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108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支持学前教育发展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普惠性学前教育资源覆盖率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反映全国普惠性学前教育资源状况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109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支持学前教育发展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新建幼儿园数量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所</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反映新建幼儿园数量</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110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支持学前教育发展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公办园在园幼儿占比</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反映公办园幼儿占全部学前教育幼儿的比例</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111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支持学前教育发展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资助家庭经济困难幼儿入园数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万人次</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反映家庭经济困难幼儿接受学前教育的数量</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112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支持学前教育发展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积极引导扩大普惠性学前教育资源</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反映地方扩大普惠性学前教育资源努力程度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113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支持学前教育发展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引导提高学前教育普惠保障水平</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反映地方保障普惠性学前教育资源水平</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114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支持学前教育发展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师生满意度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反映服务对象对所提供的服务满意程度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115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支持学前教育发展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家长满意度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反映服务对象对所提供的服务满意程度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116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支持城乡义务教育发展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义务教育生均公用经费</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反映保障义务教育学校日常运转应达到的基准定额</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117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支持城乡义务教育发展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小学适龄儿童入学率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反映小学适龄儿童入学情况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118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支持城乡义务教育发展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九年义务教育在校生</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万人</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反映九年义务教育在校生人数的情况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119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支持城乡义务教育发展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特岗教师到岗率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反映特岗教师实际到岗数占预计数的比例</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120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支持城乡义务教育发展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义务教育阶段家庭经济困难学生生活补助受益人数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人</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反映义务教育阶段家庭经济困难学生生活补助受益人群</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121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支持城乡义务教育发展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九年义务教育巩固率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受九年义务教育入学人数与毕业人数的百分比</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122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支持城乡义务教育发展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教科书质量合格率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反映提供免费教科书应达到的质量要求</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123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支持城乡义务教育发展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农村学校校舍日常维修改造质量达标率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反映校舍日常维修质量达标程度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124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支持城乡义务教育发展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营养改善计划食品安全达标率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反映提供免费食品安全达标程度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12</w:t>
            </w:r>
            <w:r>
              <w:rPr>
                <w:rFonts w:hint="eastAsia" w:ascii="Times New Roman" w:hAnsi="Times New Roman" w:eastAsia="仿宋_GB2312"/>
                <w:color w:val="000000"/>
                <w:kern w:val="0"/>
                <w:szCs w:val="21"/>
              </w:rPr>
              <w:t>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支持城乡义务教育发展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教师队伍素质</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反映乡村教师队伍整体水平</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12</w:t>
            </w:r>
            <w:r>
              <w:rPr>
                <w:rFonts w:hint="eastAsia" w:ascii="Times New Roman" w:hAnsi="Times New Roman" w:eastAsia="仿宋_GB2312"/>
                <w:color w:val="000000"/>
                <w:kern w:val="0"/>
                <w:szCs w:val="21"/>
              </w:rPr>
              <w:t>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支持城乡义务教育发展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学校和老师满意度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反映服务对象对所提供的服务满意程度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12</w:t>
            </w:r>
            <w:r>
              <w:rPr>
                <w:rFonts w:hint="eastAsia" w:ascii="Times New Roman" w:hAnsi="Times New Roman" w:eastAsia="仿宋_GB2312"/>
                <w:color w:val="000000"/>
                <w:kern w:val="0"/>
                <w:szCs w:val="21"/>
              </w:rPr>
              <w:t>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支持城乡义务教育发展</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家长和学生满意度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反映服务对象对所提供的服务满意程度</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28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中小学幼儿园教师培训</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培训骨干教师培训者结业率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反映乡村教师接受培训应达到的质量</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29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中小学幼儿园教师培训</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教师培训结业率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反映乡村教师接受培训应达到的质量</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30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中小学幼儿园教师培训</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参加培训团队骨干培训者的评估满意度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反映服务对象对所提供的服务满意程度</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3</w:t>
            </w:r>
            <w:r>
              <w:rPr>
                <w:rFonts w:ascii="Times New Roman" w:hAnsi="Times New Roman" w:eastAsia="仿宋_GB2312"/>
                <w:color w:val="000000"/>
                <w:kern w:val="0"/>
                <w:szCs w:val="21"/>
              </w:rPr>
              <w:t>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中小学幼儿园教师培训</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每年参加培训教师的评估满意度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反映服务对象对所提供的服务满意程度</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3</w:t>
            </w:r>
            <w:r>
              <w:rPr>
                <w:rFonts w:ascii="Times New Roman" w:hAnsi="Times New Roman" w:eastAsia="仿宋_GB2312"/>
                <w:color w:val="000000"/>
                <w:kern w:val="0"/>
                <w:szCs w:val="21"/>
              </w:rPr>
              <w:t>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中小学幼儿园教师培训</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每年参加培训的校园长评估满意度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反映服务对象对所提供的服务满意程度</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3</w:t>
            </w:r>
            <w:r>
              <w:rPr>
                <w:rFonts w:ascii="Times New Roman" w:hAnsi="Times New Roman" w:eastAsia="仿宋_GB2312"/>
                <w:color w:val="000000"/>
                <w:kern w:val="0"/>
                <w:szCs w:val="21"/>
              </w:rPr>
              <w:t>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义务教育改善与能力提升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56人以上大班额下降比例</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反映大班额占学校班级的下降比例</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34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义务教育改善与能力提升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实施期计划任务完成率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反映项目建设计划完成程度</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35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义务教育改善与能力提升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教师、学生和家长对项目的综合满意度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反映服务对象对所提供的服务满意程度</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36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改善普通高中学校办学条件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受益学校数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所</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反映项目实施后获益学校数</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37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改善普通高中学校办学条件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新建改扩建工程验收合格率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反映新建改扩建工程须达到的质量</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38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改善普通高中学校办学条件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受益学生数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人</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反映项目实施后受益学生数</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39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改善普通高中学校办学条件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高中阶段教育毛入学率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反映高中在校生数占相应学龄人口总数比例</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40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改善普通高中学校办学条件</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家长学生满意度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反映服务对象对所提供的服务满意程度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41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普通高中国家助学金</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普通高中国家助学金受助学生数占应受助学生数比例</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反映获得国家助学金学生人数的情况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42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普通高中国家助学金</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普通高中免学杂费受助人数占应受助学生数的比例</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反映享受免学杂费政策学生人数的情况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43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普通高中国家助学金</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高中阶段职普比</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反映接受普通高中教育和中等职业教育学生人数的比例</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44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普通高中国家助学金</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时效指标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助学金按规定及时发放率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反映资金发放及预算执行及时性</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45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普通高中国家助学金</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减轻普通高中学生经济压力</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反映项目实施产生的效益</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46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普通高中国家助学金</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学生、家长抽样调查满意度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反映服务对象对所提供的服务满意程度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47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职业教育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现代职业教育质量提升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高职生均拨款水平</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元</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反映生均拨款应达到的最低标准</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48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职业教育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现代职业教育质量提升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完成改善中职学校办学条件规划任务</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反映改善办学条件规划完成程度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49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职业教育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现代职业教育质量提升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教师国家级培训任务完成率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反映接受国家级培训教师占计划培训的比例</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50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职业教育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现代职业教育质量提升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“双师型”教师占专业课教师比例</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反映“双师型”教师占专业课教师比例</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51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职业教育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现代职业教育质量提升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高职平均就业率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反映毕业学生就业情况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52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职业教育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现代职业教育质量提升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专兼职教师培养培训规模</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反映开展教师培训的规模</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53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职业教育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现代职业教育质量提升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教师培训（企业实践）匿名评估满意率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反映服务对象对所提供的服务满意程度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54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职业教育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现代职业教育质量提升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参训教师所在学校反馈满意率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反映服务对象对所提供的服务满意程度</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55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职业教育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中等职业学校国家奖助学金、免学费补助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中等职业学校国家助学金受助人数占应受助学生数的比例</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反映获得国家助学金学生人数的情况</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56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职业教育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中等职业学校国家奖助学金、免学费补助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中等职业学校免学费受助人数占应受助学生数的比例</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反映享受免学费政策学生人数的情况</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57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职业教育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中等职业学校国家奖助学金、免学费补助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中等职业教育国家奖学金奖励人数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人</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反映获得中等职业教育国家奖学金的学生人数</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58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职业教育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中等职业学校国家奖助学金、免学费补助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公办学校免学费达标率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100</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反映公办学校是否按照当地物价部门批准的收费标准进行免学费</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59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职业教育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中等职业学校国家奖助学金、免学费补助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时效指标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奖助学金按规定及时发放率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100</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反映资金发放及预算执行及时性</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60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职业教育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中等职业学校国家奖助学金、免学费补助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中等职业学生因贫辍学率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反映减轻中职学生经济压力，激励中等职业学生成长成情况</w:t>
            </w:r>
          </w:p>
        </w:tc>
      </w:tr>
      <w:tr>
        <w:tblPrEx>
          <w:tblCellMar>
            <w:top w:w="0" w:type="dxa"/>
            <w:left w:w="0" w:type="dxa"/>
            <w:bottom w:w="0" w:type="dxa"/>
            <w:right w:w="0" w:type="dxa"/>
          </w:tblCellMar>
        </w:tblPrEx>
        <w:trPr>
          <w:cantSplit/>
          <w:trHeight w:val="99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61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职业教育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中等职业学校国家奖助学金、免学费补助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学生、家长满意度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反映服务对象对所提供的服务满意程度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62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广播电视教育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教育电视播出平台建设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设备更新购置数量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台套</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反映教育电视播出平台持续、稳定等需要</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63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广播电视教育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教育电视播出平台建设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高清、转播、播出平台改造</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项</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反映教育电视播出平台先进、安全等需要</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64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广播电视教育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教育电视播出平台建设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设备到货验收合格率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反映关键技术设备采购质量</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65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广播电视教育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教育电视播出平台建设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停播率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秒百小时</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反映教育电视播出平台稳定运行质量</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66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广播电视教育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教育电视播出平台建设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电教课学生满意度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反映电教课学生的满意程度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67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广播电视教育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教育电视播出平台建设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观众满意度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反映教育电视观众对播出平台节目满意度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68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留学教育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公派出国教育</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公派出国留学人数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人</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反映公派出国留学人数</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69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留学教育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公派出国教育</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出国留学人数、培养、选派人才的计划完成率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出国留学人数、培养人才、选派人才的计划完成率</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70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留学教育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公派出国教育</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搭建平台活动次数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场次</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反映搭建平台活动的数量情况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71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留学教育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公派出国教育</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出国留学人员的选拔标准</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反映出国留学人员选拔符合国家相关标准</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72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留学教育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公派出国教育</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培养和储备能参与国际事务复合型人才</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反映参与国际事务的人才培养和储备情况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73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留学教育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公派出国教育</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留学人员的满意度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反映公派出国人员对我国留学政策的满意度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74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留学教育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公派出国教育</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国内高等院校满意度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反映国内人才培养单位对我国留学政策的满意度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75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留学教育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来华留学教育</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来华留学人员的选拔达标率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反映来华留学人员选拔标准</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76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留学教育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来华留学教育</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推动高等教育国际化和高校内涵建设</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反映高等教育国际化效果</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77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留学教育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来华留学教育</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可持续影响指标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提高我国国际教育交流影响力</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反映我国高等教育在国际市场影响力</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78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留学教育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来华留学教育事务</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留学人员的满意度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反映来华留学人员对我国留学政策的满意度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79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留学教育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来华留学教育</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国内高等院校满意度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反映国内人才培养单位对我国留学政策的满意度</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80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特殊教育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特殊教育补助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受益随班就读学生</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人</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反映项目实施后所产生的效益</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181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特殊教育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特殊教育补助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受益特教学校学生</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人</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反映项目实施后所产生的效益</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182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特殊教育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特殊教育补助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受益送教上门教师</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人</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反映项目实施后所产生的效益</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183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特殊教育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特殊教育补助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残疾学生及家长满意度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反映服务对象对所提供的服务满意程度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184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特殊教育</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特殊教育补助</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特殊教育教师满意度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反映服务对象对所提供的服务满意程度</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185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学生资助工作</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发放国家助学贷款人数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万人</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反映发放国家助学贷款人数</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186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学生资助工作</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基层就业资助覆盖的高校数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所</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反映基层就业资助覆盖的高校数量情况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187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学生资助工作</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学生资助工作培训班培训学员数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人次</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反映学生资助工作培训班培训学员的数量情况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188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学生资助工作</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印发宣传资料及证书份数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万册</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反映印发宣传资料及证书的份数情况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189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学生资助工作</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开展资助工作检查、调研人次</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人次</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反映开展资助工作检查、调研人次</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190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学生资助工作</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校园地国家助学贷款不良率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反映校园地国家助学贷款质量情况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191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学生资助工作</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学生资助政策知晓率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反映学生对资助政策的了解情况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192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学生资助工作</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时效指标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国家助学贷款办理周期</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月</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反映国家助学贷款办理时效情况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193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学生资助工作</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高校学生获得助学贷款比率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反映高校学生获取助学贷款的比例情况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194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学生资助工作</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家庭经济困难学生应助尽助</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反映对家庭经济困难学生帮助以促进教育公平的情况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195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学生资助工作</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可持续影响指标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促进金融机构承办国家助学贷款业务的持续性</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反映学生资助工作的可持续影响情况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196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学生资助工作</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受资助学生满意度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反映受资助学生满意度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197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学生资助工作</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高校对国家资助政策和管理的满意度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反映高校对国家资助政策和管理的满意度</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198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教育专项业务</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形成统计分析报告</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篇</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反映形成统计分析报告的数量情况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199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教育专项业务</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教育督导监测教师、校长、学生数量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万人</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反映教育督导监测的教师、校长、学生数量情况</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200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教育专项业务</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动态监测“双一流”高校数量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家</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反映动态监测“双一流”高校数量</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201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教育专项业务</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项目课题验收通过率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反映项目课题的验收通过情况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02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学生综合素质提升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校园足球联赛、夏令营、训练营等活动举办数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反映校园足球联赛、夏令营、训练营等活动举办数量情况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03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学生综合素质提升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学校体育教育改革试点项目个数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反映学校体育教育改革试点项目数量情况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04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学生综合素质提升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学生运动会各项赛事场次</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场</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反映学生运动会各项赛事的场次情况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05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学生综合素质提升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高雅艺术进校园活动场次</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场</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反映高雅艺术进校园活动数量情况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06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学生综合素质提升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大中小学生艺术展演的次数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次</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反映中小学生艺术展演数量情况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07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学生综合素质提升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演出学生观众数占比</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反映演出学生观众数占比情况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08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学生综合素质提升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提升体育教学质量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反映项目实施在提升体育教学质量方面的作用</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09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学生综合素质提升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校园足球竞技水平</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反映项目实施对提高校园足球竞技水平的影响</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10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学生综合素质提升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学生审美修养</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反映项目实施对提升学生审美修养的影响</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11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学生综合素质提升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儿童青少年总体近视降低率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反映项目实施对降低儿童青少年总体近视率的情况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12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学生综合素质提升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可持续影响指标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提高学生体质健康水平</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反映项目实施对提高学生体质健康水平的影响</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13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学生综合素质提升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地方部门和学校满意度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反映地方部门和学校的满意度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14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教育领域交流与合作</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举办中外人文交流活动次数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次</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反映举办中外人文交流活动（包括会议和培训）数量情况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15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教育领域交流与合作</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公派出国留学人数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人</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反映项目支持的公派出国留学人数情况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16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教育领域交流与合作</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中外人文交流项目完成率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反映中外人文交流项目完成情况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17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教育领域交流与合作</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促进教育领域国际合作</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反映项目在促进教育领域国际合作方面的作用</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18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教育领域交流与合作</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提升内地与港澳教育事业合作水平</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反映项目在促进内地与港澳教育事业资源共享、优势互补、共同发展方面的作用</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19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教育领域交流与合作</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反映学生满意度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20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教育改革与课程教材建设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高中教材编审科目数量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科</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反映高中教材编审科目数量情况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21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教育改革与课程教材建设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特教学校教材编审数量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册</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反映特教学校教材编审数量情况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22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教育改革与课程教材建设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编审工作完成率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反映各项编审工作完成比例</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23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教育改革与课程教材建设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修订课标数量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反映修订课标数量情况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24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教育改革与课程教材建设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教学案例库的案例征集数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篇</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反映教学案例库的案例征集数量情况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25</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教育改革与课程教材建设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教学视频案例开发</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个</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反映教学视频案例开发数量情况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26</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教育改革与课程教材建设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资源库活跃资源和用户占比</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反映资源库中活跃资源和用户所占比例情况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27</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教育改革与课程教材建设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质量指标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案例库的案例入库比例</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反映案例库的案例入库比例情况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28</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教育改革与课程教材建设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时效指标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各项任务完成及时率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反映各项任务完成及时情况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29</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教育改革与课程教材建设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资源库社会学习用户总数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万人</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反映资源库社会学习用户数量情况</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30</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教育改革与课程教材建设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效益指标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社会效益指标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教材质量</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eastAsia="仿宋_GB2312"/>
                <w:color w:val="000000"/>
                <w:szCs w:val="21"/>
              </w:rPr>
            </w:pP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反映项目实施对提升教材质量的影响</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31</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教育改革与课程教材建设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学生的满意度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反映学生的满意度</w:t>
            </w:r>
          </w:p>
        </w:tc>
      </w:tr>
      <w:tr>
        <w:tblPrEx>
          <w:tblCellMar>
            <w:top w:w="0" w:type="dxa"/>
            <w:left w:w="0" w:type="dxa"/>
            <w:bottom w:w="0" w:type="dxa"/>
            <w:right w:w="0" w:type="dxa"/>
          </w:tblCellMar>
        </w:tblPrEx>
        <w:trPr>
          <w:cantSplit/>
          <w:trHeight w:val="66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32</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教育改革与课程教材建设</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满意度指标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服务对象满意度指标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学校的满意度</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反映学校的满意度</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33</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其他教育业务</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举办语言文字宣传推广及纪念活动次数</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次</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反映举办语言文字宣传推广及纪念活动次数</w:t>
            </w:r>
          </w:p>
        </w:tc>
      </w:tr>
      <w:tr>
        <w:tblPrEx>
          <w:tblCellMar>
            <w:top w:w="0" w:type="dxa"/>
            <w:left w:w="0" w:type="dxa"/>
            <w:bottom w:w="0" w:type="dxa"/>
            <w:right w:w="0" w:type="dxa"/>
          </w:tblCellMar>
        </w:tblPrEx>
        <w:trPr>
          <w:cantSplit/>
          <w:trHeight w:val="33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34</w:t>
            </w:r>
          </w:p>
        </w:tc>
        <w:tc>
          <w:tcPr>
            <w:tcW w:w="36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其他教育支出</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其他教育业务</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产出指标</w:t>
            </w:r>
          </w:p>
        </w:tc>
        <w:tc>
          <w:tcPr>
            <w:tcW w:w="3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数量指标</w:t>
            </w:r>
          </w:p>
        </w:tc>
        <w:tc>
          <w:tcPr>
            <w:tcW w:w="11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语言文字宣传推广及纪念活动完成率</w:t>
            </w:r>
          </w:p>
        </w:tc>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2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p>
        </w:tc>
        <w:tc>
          <w:tcPr>
            <w:tcW w:w="1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反映语言文字宣传推广及纪念活动完成比例</w:t>
            </w:r>
          </w:p>
        </w:tc>
      </w:tr>
    </w:tbl>
    <w:p>
      <w:pPr>
        <w:pStyle w:val="3"/>
        <w:ind w:firstLine="0" w:firstLineChars="0"/>
        <w:rPr>
          <w:sz w:val="18"/>
          <w:szCs w:val="18"/>
        </w:rPr>
      </w:pPr>
    </w:p>
    <w:p/>
    <w:p/>
    <w:sectPr>
      <w:pgSz w:w="16838" w:h="11906" w:orient="landscape"/>
      <w:pgMar w:top="1797" w:right="1440" w:bottom="179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0FF"/>
    <w:rsid w:val="00042851"/>
    <w:rsid w:val="00066AF4"/>
    <w:rsid w:val="000766B2"/>
    <w:rsid w:val="0008762B"/>
    <w:rsid w:val="000901F2"/>
    <w:rsid w:val="000A6E85"/>
    <w:rsid w:val="000C7D19"/>
    <w:rsid w:val="00111EAF"/>
    <w:rsid w:val="00116C73"/>
    <w:rsid w:val="0012131B"/>
    <w:rsid w:val="00121811"/>
    <w:rsid w:val="00127A8F"/>
    <w:rsid w:val="0017350C"/>
    <w:rsid w:val="0017640F"/>
    <w:rsid w:val="00191922"/>
    <w:rsid w:val="001B4D96"/>
    <w:rsid w:val="001D2DC1"/>
    <w:rsid w:val="001D578E"/>
    <w:rsid w:val="001E6A0C"/>
    <w:rsid w:val="001E7ED3"/>
    <w:rsid w:val="002214AF"/>
    <w:rsid w:val="00227CC8"/>
    <w:rsid w:val="00252D71"/>
    <w:rsid w:val="0028271E"/>
    <w:rsid w:val="002A049B"/>
    <w:rsid w:val="002A6A75"/>
    <w:rsid w:val="002B328D"/>
    <w:rsid w:val="002B43B3"/>
    <w:rsid w:val="002B4ECA"/>
    <w:rsid w:val="002B5FEB"/>
    <w:rsid w:val="002C360B"/>
    <w:rsid w:val="002E5564"/>
    <w:rsid w:val="002E7095"/>
    <w:rsid w:val="002F4468"/>
    <w:rsid w:val="00317E02"/>
    <w:rsid w:val="0033629D"/>
    <w:rsid w:val="00374974"/>
    <w:rsid w:val="003A3808"/>
    <w:rsid w:val="003D4798"/>
    <w:rsid w:val="00434481"/>
    <w:rsid w:val="004534CD"/>
    <w:rsid w:val="00461072"/>
    <w:rsid w:val="004C2A3C"/>
    <w:rsid w:val="005240CA"/>
    <w:rsid w:val="005966C5"/>
    <w:rsid w:val="005A4FAF"/>
    <w:rsid w:val="005E258D"/>
    <w:rsid w:val="00603ADD"/>
    <w:rsid w:val="006618F5"/>
    <w:rsid w:val="00667E40"/>
    <w:rsid w:val="006A6013"/>
    <w:rsid w:val="006B31F1"/>
    <w:rsid w:val="00701D89"/>
    <w:rsid w:val="0070411E"/>
    <w:rsid w:val="007428BD"/>
    <w:rsid w:val="00753F98"/>
    <w:rsid w:val="007712A9"/>
    <w:rsid w:val="007975AD"/>
    <w:rsid w:val="007A105A"/>
    <w:rsid w:val="0080140B"/>
    <w:rsid w:val="00881E14"/>
    <w:rsid w:val="00895804"/>
    <w:rsid w:val="008A7F6A"/>
    <w:rsid w:val="008D7778"/>
    <w:rsid w:val="008F3D3C"/>
    <w:rsid w:val="009332EA"/>
    <w:rsid w:val="00937764"/>
    <w:rsid w:val="00976955"/>
    <w:rsid w:val="00984219"/>
    <w:rsid w:val="00995626"/>
    <w:rsid w:val="009D0AEA"/>
    <w:rsid w:val="009F2BC9"/>
    <w:rsid w:val="009F40DB"/>
    <w:rsid w:val="00A10E93"/>
    <w:rsid w:val="00A32FAB"/>
    <w:rsid w:val="00A42E2C"/>
    <w:rsid w:val="00A5745A"/>
    <w:rsid w:val="00A603BF"/>
    <w:rsid w:val="00A74396"/>
    <w:rsid w:val="00AC4E07"/>
    <w:rsid w:val="00B17ACE"/>
    <w:rsid w:val="00B25BFE"/>
    <w:rsid w:val="00B31819"/>
    <w:rsid w:val="00B3330B"/>
    <w:rsid w:val="00B60B18"/>
    <w:rsid w:val="00B66356"/>
    <w:rsid w:val="00B83BF7"/>
    <w:rsid w:val="00B92CC5"/>
    <w:rsid w:val="00BB0D1F"/>
    <w:rsid w:val="00BD50FF"/>
    <w:rsid w:val="00BD5A2F"/>
    <w:rsid w:val="00C340B0"/>
    <w:rsid w:val="00C36C74"/>
    <w:rsid w:val="00C4045D"/>
    <w:rsid w:val="00C71D21"/>
    <w:rsid w:val="00C751EC"/>
    <w:rsid w:val="00D12A18"/>
    <w:rsid w:val="00D556B7"/>
    <w:rsid w:val="00DA0E0F"/>
    <w:rsid w:val="00DA1C97"/>
    <w:rsid w:val="00DA2DA0"/>
    <w:rsid w:val="00DC18D6"/>
    <w:rsid w:val="00DF24F6"/>
    <w:rsid w:val="00DF5D43"/>
    <w:rsid w:val="00E55F06"/>
    <w:rsid w:val="00E719FE"/>
    <w:rsid w:val="00E81C0D"/>
    <w:rsid w:val="00EC3BED"/>
    <w:rsid w:val="00F25EA3"/>
    <w:rsid w:val="00F535F3"/>
    <w:rsid w:val="00F91BBA"/>
    <w:rsid w:val="00FA61F7"/>
    <w:rsid w:val="00FB7262"/>
    <w:rsid w:val="00FD0F3D"/>
    <w:rsid w:val="00FF7CEC"/>
    <w:rsid w:val="7592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9"/>
    <w:qFormat/>
    <w:uiPriority w:val="9"/>
    <w:pPr>
      <w:keepNext/>
      <w:keepLines/>
      <w:pageBreakBefore/>
      <w:spacing w:before="480" w:after="330"/>
      <w:jc w:val="center"/>
      <w:outlineLvl w:val="0"/>
    </w:pPr>
    <w:rPr>
      <w:rFonts w:ascii="黑体" w:hAnsi="黑体" w:eastAsia="黑体"/>
      <w:kern w:val="44"/>
      <w:sz w:val="40"/>
      <w:szCs w:val="40"/>
    </w:rPr>
  </w:style>
  <w:style w:type="paragraph" w:styleId="3">
    <w:name w:val="heading 2"/>
    <w:basedOn w:val="1"/>
    <w:next w:val="1"/>
    <w:link w:val="30"/>
    <w:qFormat/>
    <w:uiPriority w:val="9"/>
    <w:pPr>
      <w:keepNext/>
      <w:keepLines/>
      <w:spacing w:before="260" w:after="260"/>
      <w:ind w:firstLine="720" w:firstLineChars="200"/>
      <w:jc w:val="left"/>
      <w:outlineLvl w:val="1"/>
    </w:pPr>
    <w:rPr>
      <w:rFonts w:ascii="黑体" w:hAnsi="黑体" w:eastAsia="黑体"/>
      <w:sz w:val="36"/>
      <w:szCs w:val="36"/>
    </w:rPr>
  </w:style>
  <w:style w:type="paragraph" w:styleId="4">
    <w:name w:val="heading 3"/>
    <w:basedOn w:val="1"/>
    <w:next w:val="1"/>
    <w:link w:val="31"/>
    <w:qFormat/>
    <w:uiPriority w:val="9"/>
    <w:pPr>
      <w:keepNext/>
      <w:keepLines/>
      <w:spacing w:before="260" w:after="260"/>
      <w:ind w:firstLine="640" w:firstLineChars="200"/>
      <w:jc w:val="left"/>
      <w:outlineLvl w:val="2"/>
    </w:pPr>
    <w:rPr>
      <w:rFonts w:ascii="黑体" w:hAnsi="黑体" w:eastAsia="黑体"/>
      <w:sz w:val="32"/>
      <w:szCs w:val="32"/>
    </w:rPr>
  </w:style>
  <w:style w:type="paragraph" w:styleId="5">
    <w:name w:val="heading 4"/>
    <w:basedOn w:val="4"/>
    <w:next w:val="1"/>
    <w:link w:val="32"/>
    <w:qFormat/>
    <w:uiPriority w:val="9"/>
    <w:pPr>
      <w:outlineLvl w:val="3"/>
    </w:pPr>
  </w:style>
  <w:style w:type="paragraph" w:styleId="6">
    <w:name w:val="heading 5"/>
    <w:basedOn w:val="4"/>
    <w:next w:val="1"/>
    <w:link w:val="33"/>
    <w:qFormat/>
    <w:uiPriority w:val="9"/>
    <w:pPr>
      <w:ind w:firstLine="560"/>
      <w:outlineLvl w:val="4"/>
    </w:pPr>
    <w:rPr>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uiPriority w:val="39"/>
    <w:pPr>
      <w:ind w:left="2520" w:leftChars="1200"/>
    </w:pPr>
  </w:style>
  <w:style w:type="paragraph" w:styleId="8">
    <w:name w:val="Document Map"/>
    <w:basedOn w:val="1"/>
    <w:link w:val="77"/>
    <w:unhideWhenUsed/>
    <w:qFormat/>
    <w:uiPriority w:val="99"/>
    <w:rPr>
      <w:rFonts w:ascii="宋体" w:hAnsiTheme="minorHAnsi" w:cstheme="minorBidi"/>
      <w:sz w:val="18"/>
      <w:szCs w:val="18"/>
    </w:rPr>
  </w:style>
  <w:style w:type="paragraph" w:styleId="9">
    <w:name w:val="annotation text"/>
    <w:basedOn w:val="1"/>
    <w:link w:val="76"/>
    <w:unhideWhenUsed/>
    <w:qFormat/>
    <w:uiPriority w:val="99"/>
    <w:pPr>
      <w:jc w:val="left"/>
    </w:pPr>
  </w:style>
  <w:style w:type="paragraph" w:styleId="10">
    <w:name w:val="Body Text Indent"/>
    <w:basedOn w:val="1"/>
    <w:link w:val="75"/>
    <w:qFormat/>
    <w:uiPriority w:val="0"/>
    <w:pPr>
      <w:spacing w:line="440" w:lineRule="exact"/>
      <w:ind w:firstLine="420" w:firstLineChars="200"/>
    </w:pPr>
    <w:rPr>
      <w:rFonts w:ascii="宋体" w:hAnsi="宋体"/>
      <w:szCs w:val="21"/>
    </w:rPr>
  </w:style>
  <w:style w:type="paragraph" w:styleId="11">
    <w:name w:val="toc 5"/>
    <w:basedOn w:val="1"/>
    <w:next w:val="1"/>
    <w:unhideWhenUsed/>
    <w:qFormat/>
    <w:uiPriority w:val="39"/>
    <w:pPr>
      <w:ind w:left="1680" w:leftChars="800"/>
    </w:pPr>
  </w:style>
  <w:style w:type="paragraph" w:styleId="12">
    <w:name w:val="toc 3"/>
    <w:basedOn w:val="1"/>
    <w:next w:val="1"/>
    <w:unhideWhenUsed/>
    <w:uiPriority w:val="39"/>
    <w:pPr>
      <w:ind w:left="840" w:leftChars="400"/>
    </w:pPr>
  </w:style>
  <w:style w:type="paragraph" w:styleId="13">
    <w:name w:val="toc 8"/>
    <w:basedOn w:val="1"/>
    <w:next w:val="1"/>
    <w:unhideWhenUsed/>
    <w:qFormat/>
    <w:uiPriority w:val="39"/>
    <w:pPr>
      <w:ind w:left="2940" w:leftChars="1400"/>
    </w:pPr>
  </w:style>
  <w:style w:type="paragraph" w:styleId="14">
    <w:name w:val="Balloon Text"/>
    <w:basedOn w:val="1"/>
    <w:link w:val="80"/>
    <w:unhideWhenUsed/>
    <w:qFormat/>
    <w:uiPriority w:val="99"/>
    <w:rPr>
      <w:rFonts w:asciiTheme="minorHAnsi" w:hAnsiTheme="minorHAnsi" w:eastAsiaTheme="minorEastAsia" w:cstheme="minorBidi"/>
      <w:sz w:val="18"/>
      <w:szCs w:val="18"/>
    </w:rPr>
  </w:style>
  <w:style w:type="paragraph" w:styleId="15">
    <w:name w:val="footer"/>
    <w:basedOn w:val="1"/>
    <w:link w:val="7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82"/>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unhideWhenUsed/>
    <w:uiPriority w:val="39"/>
    <w:pPr>
      <w:tabs>
        <w:tab w:val="right" w:leader="dot" w:pos="8302"/>
      </w:tabs>
      <w:spacing w:line="440" w:lineRule="exact"/>
    </w:pPr>
    <w:rPr>
      <w:rFonts w:ascii="Times New Roman" w:hAnsi="Times New Roman" w:eastAsia="仿宋_GB2312"/>
      <w:b/>
      <w:sz w:val="28"/>
      <w:szCs w:val="28"/>
    </w:rPr>
  </w:style>
  <w:style w:type="paragraph" w:styleId="18">
    <w:name w:val="toc 4"/>
    <w:basedOn w:val="1"/>
    <w:next w:val="1"/>
    <w:unhideWhenUsed/>
    <w:qFormat/>
    <w:uiPriority w:val="39"/>
    <w:pPr>
      <w:ind w:left="1260" w:leftChars="600"/>
    </w:pPr>
  </w:style>
  <w:style w:type="paragraph" w:styleId="19">
    <w:name w:val="toc 6"/>
    <w:basedOn w:val="1"/>
    <w:next w:val="1"/>
    <w:unhideWhenUsed/>
    <w:qFormat/>
    <w:uiPriority w:val="39"/>
    <w:pPr>
      <w:ind w:left="2100" w:leftChars="1000"/>
    </w:pPr>
  </w:style>
  <w:style w:type="paragraph" w:styleId="20">
    <w:name w:val="toc 2"/>
    <w:basedOn w:val="1"/>
    <w:next w:val="1"/>
    <w:unhideWhenUsed/>
    <w:uiPriority w:val="39"/>
    <w:pPr>
      <w:tabs>
        <w:tab w:val="right" w:leader="dot" w:pos="8302"/>
      </w:tabs>
      <w:spacing w:line="460" w:lineRule="exact"/>
      <w:ind w:left="420" w:leftChars="200"/>
    </w:pPr>
    <w:rPr>
      <w:rFonts w:ascii="Times New Roman" w:hAnsi="Times New Roman" w:eastAsia="仿宋_GB2312"/>
      <w:b/>
      <w:bCs/>
      <w:sz w:val="28"/>
      <w:szCs w:val="28"/>
    </w:rPr>
  </w:style>
  <w:style w:type="paragraph" w:styleId="21">
    <w:name w:val="toc 9"/>
    <w:basedOn w:val="1"/>
    <w:next w:val="1"/>
    <w:unhideWhenUsed/>
    <w:qFormat/>
    <w:uiPriority w:val="39"/>
    <w:pPr>
      <w:ind w:left="3360" w:leftChars="1600"/>
    </w:p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3">
    <w:name w:val="annotation subject"/>
    <w:basedOn w:val="9"/>
    <w:next w:val="9"/>
    <w:link w:val="81"/>
    <w:unhideWhenUsed/>
    <w:qFormat/>
    <w:uiPriority w:val="99"/>
    <w:rPr>
      <w:rFonts w:asciiTheme="minorHAnsi" w:hAnsiTheme="minorHAnsi" w:eastAsiaTheme="minorEastAsia" w:cstheme="minorBidi"/>
      <w:b/>
      <w:bCs/>
    </w:rPr>
  </w:style>
  <w:style w:type="table" w:styleId="25">
    <w:name w:val="Table Grid"/>
    <w:basedOn w:val="24"/>
    <w:qFormat/>
    <w:uiPriority w:val="59"/>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unhideWhenUsed/>
    <w:qFormat/>
    <w:uiPriority w:val="99"/>
    <w:rPr>
      <w:color w:val="0000FF"/>
      <w:u w:val="single"/>
    </w:rPr>
  </w:style>
  <w:style w:type="character" w:styleId="28">
    <w:name w:val="annotation reference"/>
    <w:unhideWhenUsed/>
    <w:qFormat/>
    <w:uiPriority w:val="99"/>
    <w:rPr>
      <w:sz w:val="21"/>
      <w:szCs w:val="21"/>
    </w:rPr>
  </w:style>
  <w:style w:type="character" w:customStyle="1" w:styleId="29">
    <w:name w:val="标题 1 Char"/>
    <w:basedOn w:val="26"/>
    <w:link w:val="2"/>
    <w:qFormat/>
    <w:uiPriority w:val="9"/>
    <w:rPr>
      <w:rFonts w:ascii="黑体" w:hAnsi="黑体" w:eastAsia="黑体" w:cs="Times New Roman"/>
      <w:kern w:val="44"/>
      <w:sz w:val="40"/>
      <w:szCs w:val="40"/>
    </w:rPr>
  </w:style>
  <w:style w:type="character" w:customStyle="1" w:styleId="30">
    <w:name w:val="标题 2 Char"/>
    <w:basedOn w:val="26"/>
    <w:link w:val="3"/>
    <w:qFormat/>
    <w:uiPriority w:val="9"/>
    <w:rPr>
      <w:rFonts w:ascii="黑体" w:hAnsi="黑体" w:eastAsia="黑体" w:cs="Times New Roman"/>
      <w:sz w:val="36"/>
      <w:szCs w:val="36"/>
    </w:rPr>
  </w:style>
  <w:style w:type="character" w:customStyle="1" w:styleId="31">
    <w:name w:val="标题 3 Char"/>
    <w:basedOn w:val="26"/>
    <w:link w:val="4"/>
    <w:qFormat/>
    <w:uiPriority w:val="9"/>
    <w:rPr>
      <w:rFonts w:ascii="黑体" w:hAnsi="黑体" w:eastAsia="黑体" w:cs="Times New Roman"/>
      <w:sz w:val="32"/>
      <w:szCs w:val="32"/>
    </w:rPr>
  </w:style>
  <w:style w:type="character" w:customStyle="1" w:styleId="32">
    <w:name w:val="标题 4 Char"/>
    <w:basedOn w:val="26"/>
    <w:link w:val="5"/>
    <w:qFormat/>
    <w:uiPriority w:val="9"/>
    <w:rPr>
      <w:rFonts w:ascii="黑体" w:hAnsi="黑体" w:eastAsia="黑体" w:cs="Times New Roman"/>
      <w:sz w:val="32"/>
      <w:szCs w:val="32"/>
    </w:rPr>
  </w:style>
  <w:style w:type="character" w:customStyle="1" w:styleId="33">
    <w:name w:val="标题 5 Char"/>
    <w:basedOn w:val="26"/>
    <w:link w:val="6"/>
    <w:qFormat/>
    <w:uiPriority w:val="9"/>
    <w:rPr>
      <w:rFonts w:ascii="黑体" w:hAnsi="黑体" w:eastAsia="黑体" w:cs="Times New Roman"/>
      <w:sz w:val="28"/>
      <w:szCs w:val="28"/>
    </w:rPr>
  </w:style>
  <w:style w:type="character" w:customStyle="1" w:styleId="34">
    <w:name w:val="闻政标题4 Char"/>
    <w:link w:val="35"/>
    <w:qFormat/>
    <w:uiPriority w:val="0"/>
    <w:rPr>
      <w:rFonts w:ascii="Times New Roman" w:hAnsi="Times New Roman" w:eastAsia="仿宋_GB2312" w:cs="Times New Roman"/>
      <w:b/>
      <w:bCs/>
      <w:kern w:val="0"/>
      <w:sz w:val="28"/>
      <w:szCs w:val="32"/>
    </w:rPr>
  </w:style>
  <w:style w:type="paragraph" w:customStyle="1" w:styleId="35">
    <w:name w:val="闻政标题4"/>
    <w:basedOn w:val="3"/>
    <w:link w:val="34"/>
    <w:qFormat/>
    <w:uiPriority w:val="0"/>
    <w:pPr>
      <w:spacing w:before="120" w:after="60" w:line="500" w:lineRule="exact"/>
      <w:ind w:firstLine="200"/>
    </w:pPr>
    <w:rPr>
      <w:rFonts w:ascii="Times New Roman" w:hAnsi="Times New Roman" w:eastAsia="仿宋_GB2312"/>
      <w:b/>
      <w:bCs/>
      <w:kern w:val="0"/>
      <w:sz w:val="28"/>
      <w:szCs w:val="32"/>
    </w:rPr>
  </w:style>
  <w:style w:type="character" w:customStyle="1" w:styleId="36">
    <w:name w:val="闻政图 Char"/>
    <w:link w:val="37"/>
    <w:qFormat/>
    <w:uiPriority w:val="0"/>
    <w:rPr>
      <w:rFonts w:ascii="Times New Roman" w:hAnsi="Times New Roman" w:eastAsia="仿宋_GB2312" w:cs="Times New Roman"/>
      <w:kern w:val="0"/>
      <w:szCs w:val="28"/>
      <w:lang w:eastAsia="en-US"/>
    </w:rPr>
  </w:style>
  <w:style w:type="paragraph" w:customStyle="1" w:styleId="37">
    <w:name w:val="闻政图"/>
    <w:basedOn w:val="1"/>
    <w:link w:val="36"/>
    <w:qFormat/>
    <w:uiPriority w:val="0"/>
    <w:pPr>
      <w:spacing w:line="340" w:lineRule="atLeast"/>
      <w:jc w:val="center"/>
    </w:pPr>
    <w:rPr>
      <w:rFonts w:ascii="Times New Roman" w:hAnsi="Times New Roman" w:eastAsia="仿宋_GB2312"/>
      <w:kern w:val="0"/>
      <w:szCs w:val="28"/>
      <w:lang w:eastAsia="en-US"/>
    </w:rPr>
  </w:style>
  <w:style w:type="character" w:customStyle="1" w:styleId="38">
    <w:name w:val="闻政-正文三级标题 Char"/>
    <w:link w:val="39"/>
    <w:qFormat/>
    <w:uiPriority w:val="3"/>
    <w:rPr>
      <w:rFonts w:ascii="Times New Roman" w:hAnsi="Times New Roman" w:eastAsia="仿宋_GB2312" w:cs="Times New Roman"/>
      <w:b/>
      <w:snapToGrid w:val="0"/>
      <w:kern w:val="0"/>
      <w:sz w:val="28"/>
      <w:szCs w:val="28"/>
    </w:rPr>
  </w:style>
  <w:style w:type="paragraph" w:customStyle="1" w:styleId="39">
    <w:name w:val="闻政-正文三级标题"/>
    <w:basedOn w:val="1"/>
    <w:next w:val="40"/>
    <w:link w:val="38"/>
    <w:qFormat/>
    <w:uiPriority w:val="3"/>
    <w:pPr>
      <w:widowControl/>
      <w:spacing w:before="120" w:after="60" w:line="500" w:lineRule="exact"/>
      <w:ind w:left="200" w:leftChars="200"/>
    </w:pPr>
    <w:rPr>
      <w:rFonts w:ascii="Times New Roman" w:hAnsi="Times New Roman" w:eastAsia="仿宋_GB2312"/>
      <w:b/>
      <w:snapToGrid w:val="0"/>
      <w:kern w:val="0"/>
      <w:sz w:val="28"/>
      <w:szCs w:val="28"/>
    </w:rPr>
  </w:style>
  <w:style w:type="paragraph" w:customStyle="1" w:styleId="40">
    <w:name w:val="闻政-正文段落文字"/>
    <w:basedOn w:val="1"/>
    <w:link w:val="74"/>
    <w:qFormat/>
    <w:uiPriority w:val="3"/>
    <w:pPr>
      <w:spacing w:line="500" w:lineRule="exact"/>
      <w:ind w:firstLine="200" w:firstLineChars="200"/>
    </w:pPr>
    <w:rPr>
      <w:rFonts w:ascii="Times New Roman" w:hAnsi="Times New Roman" w:eastAsia="仿宋_GB2312"/>
      <w:kern w:val="0"/>
      <w:sz w:val="28"/>
      <w:szCs w:val="28"/>
    </w:rPr>
  </w:style>
  <w:style w:type="character" w:customStyle="1" w:styleId="41">
    <w:name w:val="批注框文本 Char"/>
    <w:link w:val="14"/>
    <w:qFormat/>
    <w:uiPriority w:val="99"/>
    <w:rPr>
      <w:sz w:val="18"/>
      <w:szCs w:val="18"/>
    </w:rPr>
  </w:style>
  <w:style w:type="character" w:customStyle="1" w:styleId="42">
    <w:name w:val="闻政标题6 Char"/>
    <w:link w:val="43"/>
    <w:uiPriority w:val="0"/>
    <w:rPr>
      <w:rFonts w:ascii="Times New Roman" w:hAnsi="Times New Roman" w:eastAsia="仿宋_GB2312"/>
      <w:b/>
      <w:sz w:val="28"/>
      <w:szCs w:val="28"/>
    </w:rPr>
  </w:style>
  <w:style w:type="paragraph" w:customStyle="1" w:styleId="43">
    <w:name w:val="闻政标题6"/>
    <w:basedOn w:val="1"/>
    <w:link w:val="42"/>
    <w:qFormat/>
    <w:uiPriority w:val="0"/>
    <w:pPr>
      <w:spacing w:before="120" w:after="60" w:line="500" w:lineRule="exact"/>
      <w:ind w:firstLine="200" w:firstLineChars="200"/>
    </w:pPr>
    <w:rPr>
      <w:rFonts w:ascii="Times New Roman" w:hAnsi="Times New Roman" w:eastAsia="仿宋_GB2312" w:cstheme="minorBidi"/>
      <w:b/>
      <w:sz w:val="28"/>
      <w:szCs w:val="28"/>
    </w:rPr>
  </w:style>
  <w:style w:type="character" w:customStyle="1" w:styleId="44">
    <w:name w:val="闻政-正文一级标题 Char"/>
    <w:link w:val="45"/>
    <w:qFormat/>
    <w:uiPriority w:val="3"/>
    <w:rPr>
      <w:rFonts w:ascii="黑体" w:hAnsi="黑体" w:eastAsia="黑体" w:cs="Times New Roman"/>
      <w:bCs/>
      <w:kern w:val="0"/>
      <w:sz w:val="32"/>
      <w:szCs w:val="32"/>
    </w:rPr>
  </w:style>
  <w:style w:type="paragraph" w:customStyle="1" w:styleId="45">
    <w:name w:val="闻政-正文一级标题"/>
    <w:basedOn w:val="4"/>
    <w:next w:val="40"/>
    <w:link w:val="44"/>
    <w:qFormat/>
    <w:uiPriority w:val="3"/>
    <w:pPr>
      <w:spacing w:before="120" w:after="60" w:line="500" w:lineRule="exact"/>
      <w:ind w:firstLine="0" w:firstLineChars="0"/>
      <w:outlineLvl w:val="0"/>
    </w:pPr>
    <w:rPr>
      <w:bCs/>
      <w:kern w:val="0"/>
    </w:rPr>
  </w:style>
  <w:style w:type="character" w:customStyle="1" w:styleId="46">
    <w:name w:val="font51"/>
    <w:basedOn w:val="26"/>
    <w:uiPriority w:val="0"/>
    <w:rPr>
      <w:rFonts w:hint="eastAsia" w:ascii="仿宋_GB2312" w:eastAsia="仿宋_GB2312" w:cs="仿宋_GB2312"/>
      <w:color w:val="000000"/>
      <w:sz w:val="24"/>
      <w:szCs w:val="24"/>
      <w:u w:val="none"/>
    </w:rPr>
  </w:style>
  <w:style w:type="character" w:customStyle="1" w:styleId="47">
    <w:name w:val="正文文本缩进 Char"/>
    <w:link w:val="10"/>
    <w:qFormat/>
    <w:uiPriority w:val="0"/>
    <w:rPr>
      <w:rFonts w:ascii="宋体" w:hAnsi="宋体" w:eastAsia="宋体" w:cs="Times New Roman"/>
      <w:szCs w:val="21"/>
    </w:rPr>
  </w:style>
  <w:style w:type="character" w:customStyle="1" w:styleId="48">
    <w:name w:val="闻政正文 Char"/>
    <w:link w:val="49"/>
    <w:qFormat/>
    <w:uiPriority w:val="0"/>
    <w:rPr>
      <w:rFonts w:ascii="Times New Roman" w:hAnsi="Times New Roman" w:eastAsia="仿宋_GB2312" w:cs="Times New Roman"/>
      <w:kern w:val="0"/>
      <w:sz w:val="28"/>
      <w:szCs w:val="28"/>
    </w:rPr>
  </w:style>
  <w:style w:type="paragraph" w:customStyle="1" w:styleId="49">
    <w:name w:val="闻政正文"/>
    <w:basedOn w:val="1"/>
    <w:link w:val="48"/>
    <w:qFormat/>
    <w:uiPriority w:val="0"/>
    <w:pPr>
      <w:spacing w:line="500" w:lineRule="exact"/>
      <w:ind w:firstLine="560" w:firstLineChars="200"/>
    </w:pPr>
    <w:rPr>
      <w:rFonts w:ascii="Times New Roman" w:hAnsi="Times New Roman" w:eastAsia="仿宋_GB2312"/>
      <w:kern w:val="0"/>
      <w:sz w:val="28"/>
      <w:szCs w:val="28"/>
    </w:rPr>
  </w:style>
  <w:style w:type="character" w:customStyle="1" w:styleId="50">
    <w:name w:val="表头 字符"/>
    <w:link w:val="51"/>
    <w:qFormat/>
    <w:uiPriority w:val="0"/>
    <w:rPr>
      <w:rFonts w:ascii="Times New Roman" w:hAnsi="Times New Roman" w:eastAsia="仿宋_GB2312" w:cs="Times New Roman"/>
      <w:b/>
      <w:bCs/>
      <w:color w:val="000000"/>
      <w:kern w:val="0"/>
      <w:sz w:val="28"/>
      <w:szCs w:val="28"/>
    </w:rPr>
  </w:style>
  <w:style w:type="paragraph" w:customStyle="1" w:styleId="51">
    <w:name w:val="表头"/>
    <w:basedOn w:val="52"/>
    <w:link w:val="50"/>
    <w:qFormat/>
    <w:uiPriority w:val="0"/>
    <w:rPr>
      <w:rFonts w:eastAsia="仿宋_GB2312"/>
    </w:rPr>
  </w:style>
  <w:style w:type="paragraph" w:styleId="52">
    <w:name w:val="List Paragraph"/>
    <w:basedOn w:val="1"/>
    <w:link w:val="55"/>
    <w:qFormat/>
    <w:uiPriority w:val="34"/>
    <w:pPr>
      <w:jc w:val="center"/>
    </w:pPr>
    <w:rPr>
      <w:rFonts w:ascii="Times New Roman" w:hAnsi="Times New Roman" w:eastAsia="仿宋"/>
      <w:b/>
      <w:bCs/>
      <w:color w:val="000000"/>
      <w:kern w:val="0"/>
      <w:sz w:val="28"/>
      <w:szCs w:val="28"/>
    </w:rPr>
  </w:style>
  <w:style w:type="character" w:customStyle="1" w:styleId="53">
    <w:name w:val="font101"/>
    <w:basedOn w:val="26"/>
    <w:qFormat/>
    <w:uiPriority w:val="0"/>
    <w:rPr>
      <w:rFonts w:hint="eastAsia" w:ascii="仿宋_GB2312" w:eastAsia="仿宋_GB2312" w:cs="仿宋_GB2312"/>
      <w:color w:val="000000"/>
      <w:sz w:val="22"/>
      <w:szCs w:val="22"/>
      <w:u w:val="none"/>
    </w:rPr>
  </w:style>
  <w:style w:type="character" w:customStyle="1" w:styleId="54">
    <w:name w:val="页眉 Char"/>
    <w:link w:val="16"/>
    <w:qFormat/>
    <w:uiPriority w:val="99"/>
    <w:rPr>
      <w:sz w:val="18"/>
      <w:szCs w:val="18"/>
    </w:rPr>
  </w:style>
  <w:style w:type="character" w:customStyle="1" w:styleId="55">
    <w:name w:val="列出段落 Char"/>
    <w:link w:val="52"/>
    <w:qFormat/>
    <w:uiPriority w:val="34"/>
    <w:rPr>
      <w:rFonts w:ascii="Times New Roman" w:hAnsi="Times New Roman" w:eastAsia="仿宋" w:cs="Times New Roman"/>
      <w:b/>
      <w:bCs/>
      <w:color w:val="000000"/>
      <w:kern w:val="0"/>
      <w:sz w:val="28"/>
      <w:szCs w:val="28"/>
    </w:rPr>
  </w:style>
  <w:style w:type="character" w:customStyle="1" w:styleId="56">
    <w:name w:val="批注主题 Char"/>
    <w:link w:val="23"/>
    <w:qFormat/>
    <w:uiPriority w:val="99"/>
    <w:rPr>
      <w:b/>
      <w:bCs/>
    </w:rPr>
  </w:style>
  <w:style w:type="character" w:customStyle="1" w:styleId="57">
    <w:name w:val="未处理的提及1"/>
    <w:unhideWhenUsed/>
    <w:uiPriority w:val="99"/>
    <w:rPr>
      <w:color w:val="605E5C"/>
      <w:shd w:val="clear" w:color="auto" w:fill="E1DFDD"/>
    </w:rPr>
  </w:style>
  <w:style w:type="character" w:customStyle="1" w:styleId="58">
    <w:name w:val="font112"/>
    <w:basedOn w:val="26"/>
    <w:qFormat/>
    <w:uiPriority w:val="0"/>
    <w:rPr>
      <w:rFonts w:hint="eastAsia" w:ascii="仿宋_GB2312" w:eastAsia="仿宋_GB2312" w:cs="仿宋_GB2312"/>
      <w:color w:val="000000"/>
      <w:sz w:val="22"/>
      <w:szCs w:val="22"/>
      <w:u w:val="none"/>
    </w:rPr>
  </w:style>
  <w:style w:type="character" w:customStyle="1" w:styleId="59">
    <w:name w:val="闻政标题5 Char"/>
    <w:link w:val="60"/>
    <w:qFormat/>
    <w:uiPriority w:val="0"/>
    <w:rPr>
      <w:rFonts w:ascii="Times New Roman" w:hAnsi="Times New Roman" w:eastAsia="仿宋_GB2312"/>
      <w:b/>
      <w:sz w:val="28"/>
      <w:szCs w:val="28"/>
    </w:rPr>
  </w:style>
  <w:style w:type="paragraph" w:customStyle="1" w:styleId="60">
    <w:name w:val="闻政标题5"/>
    <w:basedOn w:val="1"/>
    <w:link w:val="59"/>
    <w:qFormat/>
    <w:uiPriority w:val="0"/>
    <w:pPr>
      <w:spacing w:before="120" w:after="60" w:line="500" w:lineRule="exact"/>
      <w:ind w:firstLine="200" w:firstLineChars="200"/>
    </w:pPr>
    <w:rPr>
      <w:rFonts w:ascii="Times New Roman" w:hAnsi="Times New Roman" w:eastAsia="仿宋_GB2312" w:cstheme="minorBidi"/>
      <w:b/>
      <w:sz w:val="28"/>
      <w:szCs w:val="28"/>
    </w:rPr>
  </w:style>
  <w:style w:type="character" w:customStyle="1" w:styleId="61">
    <w:name w:val="font71"/>
    <w:basedOn w:val="26"/>
    <w:qFormat/>
    <w:uiPriority w:val="0"/>
    <w:rPr>
      <w:rFonts w:hint="default" w:ascii="Times New Roman" w:hAnsi="Times New Roman" w:cs="Times New Roman"/>
      <w:color w:val="000000"/>
      <w:sz w:val="22"/>
      <w:szCs w:val="22"/>
      <w:u w:val="none"/>
    </w:rPr>
  </w:style>
  <w:style w:type="character" w:customStyle="1" w:styleId="62">
    <w:name w:val="闻政标题3 Char"/>
    <w:link w:val="63"/>
    <w:qFormat/>
    <w:uiPriority w:val="0"/>
    <w:rPr>
      <w:rFonts w:ascii="黑体" w:hAnsi="黑体" w:eastAsia="黑体" w:cs="Times New Roman"/>
      <w:b/>
      <w:bCs/>
      <w:kern w:val="0"/>
      <w:sz w:val="32"/>
      <w:szCs w:val="32"/>
    </w:rPr>
  </w:style>
  <w:style w:type="paragraph" w:customStyle="1" w:styleId="63">
    <w:name w:val="闻政标题3"/>
    <w:basedOn w:val="4"/>
    <w:next w:val="35"/>
    <w:link w:val="62"/>
    <w:qFormat/>
    <w:uiPriority w:val="0"/>
    <w:pPr>
      <w:spacing w:before="120" w:after="60" w:line="500" w:lineRule="exact"/>
      <w:ind w:firstLine="200"/>
      <w:outlineLvl w:val="0"/>
    </w:pPr>
    <w:rPr>
      <w:b/>
      <w:bCs/>
      <w:kern w:val="0"/>
    </w:rPr>
  </w:style>
  <w:style w:type="character" w:customStyle="1" w:styleId="64">
    <w:name w:val="闻政-正文二级标题 Char"/>
    <w:link w:val="65"/>
    <w:qFormat/>
    <w:uiPriority w:val="3"/>
    <w:rPr>
      <w:rFonts w:ascii="Times New Roman" w:hAnsi="Times New Roman" w:eastAsia="仿宋_GB2312" w:cs="Times New Roman"/>
      <w:b/>
      <w:bCs/>
      <w:kern w:val="0"/>
      <w:sz w:val="28"/>
      <w:szCs w:val="32"/>
    </w:rPr>
  </w:style>
  <w:style w:type="paragraph" w:customStyle="1" w:styleId="65">
    <w:name w:val="闻政-正文二级标题"/>
    <w:basedOn w:val="3"/>
    <w:next w:val="40"/>
    <w:link w:val="64"/>
    <w:qFormat/>
    <w:uiPriority w:val="3"/>
    <w:pPr>
      <w:spacing w:before="120" w:after="60" w:line="500" w:lineRule="exact"/>
      <w:ind w:left="200" w:leftChars="200" w:firstLine="0" w:firstLineChars="0"/>
    </w:pPr>
    <w:rPr>
      <w:rFonts w:ascii="Times New Roman" w:hAnsi="Times New Roman" w:eastAsia="仿宋_GB2312"/>
      <w:b/>
      <w:bCs/>
      <w:kern w:val="0"/>
      <w:sz w:val="28"/>
      <w:szCs w:val="32"/>
    </w:rPr>
  </w:style>
  <w:style w:type="character" w:customStyle="1" w:styleId="66">
    <w:name w:val="font81"/>
    <w:basedOn w:val="26"/>
    <w:uiPriority w:val="0"/>
    <w:rPr>
      <w:rFonts w:hint="default" w:ascii="Times New Roman" w:hAnsi="Times New Roman" w:cs="Times New Roman"/>
      <w:color w:val="000000"/>
      <w:sz w:val="22"/>
      <w:szCs w:val="22"/>
      <w:u w:val="none"/>
    </w:rPr>
  </w:style>
  <w:style w:type="character" w:customStyle="1" w:styleId="67">
    <w:name w:val="font91"/>
    <w:basedOn w:val="26"/>
    <w:uiPriority w:val="0"/>
    <w:rPr>
      <w:rFonts w:hint="eastAsia" w:ascii="仿宋_GB2312" w:eastAsia="仿宋_GB2312" w:cs="仿宋_GB2312"/>
      <w:color w:val="000000"/>
      <w:sz w:val="22"/>
      <w:szCs w:val="22"/>
      <w:u w:val="none"/>
    </w:rPr>
  </w:style>
  <w:style w:type="character" w:customStyle="1" w:styleId="68">
    <w:name w:val="文档结构图 Char"/>
    <w:link w:val="8"/>
    <w:uiPriority w:val="99"/>
    <w:rPr>
      <w:rFonts w:ascii="宋体" w:eastAsia="宋体"/>
      <w:sz w:val="18"/>
      <w:szCs w:val="18"/>
    </w:rPr>
  </w:style>
  <w:style w:type="character" w:customStyle="1" w:styleId="69">
    <w:name w:val="font41"/>
    <w:basedOn w:val="26"/>
    <w:qFormat/>
    <w:uiPriority w:val="0"/>
    <w:rPr>
      <w:rFonts w:hint="default" w:ascii="Times New Roman" w:hAnsi="Times New Roman" w:cs="Times New Roman"/>
      <w:color w:val="000000"/>
      <w:sz w:val="24"/>
      <w:szCs w:val="24"/>
      <w:u w:val="none"/>
    </w:rPr>
  </w:style>
  <w:style w:type="character" w:customStyle="1" w:styleId="70">
    <w:name w:val="批注文字 Char"/>
    <w:basedOn w:val="26"/>
    <w:link w:val="9"/>
    <w:qFormat/>
    <w:uiPriority w:val="99"/>
    <w:rPr>
      <w:rFonts w:ascii="Calibri" w:hAnsi="Calibri" w:eastAsia="宋体" w:cs="Times New Roman"/>
    </w:rPr>
  </w:style>
  <w:style w:type="character" w:customStyle="1" w:styleId="71">
    <w:name w:val="闻政正文小四 Char"/>
    <w:link w:val="72"/>
    <w:qFormat/>
    <w:uiPriority w:val="0"/>
    <w:rPr>
      <w:rFonts w:ascii="Times New Roman" w:hAnsi="Times New Roman" w:eastAsia="宋体" w:cs="Times New Roman"/>
      <w:kern w:val="0"/>
      <w:sz w:val="24"/>
      <w:szCs w:val="24"/>
    </w:rPr>
  </w:style>
  <w:style w:type="paragraph" w:customStyle="1" w:styleId="72">
    <w:name w:val="闻政正文小四"/>
    <w:basedOn w:val="1"/>
    <w:link w:val="71"/>
    <w:qFormat/>
    <w:uiPriority w:val="0"/>
    <w:pPr>
      <w:spacing w:line="500" w:lineRule="exact"/>
      <w:ind w:firstLine="480" w:firstLineChars="200"/>
    </w:pPr>
    <w:rPr>
      <w:rFonts w:ascii="Times New Roman" w:hAnsi="Times New Roman"/>
      <w:kern w:val="0"/>
      <w:sz w:val="24"/>
      <w:szCs w:val="24"/>
    </w:rPr>
  </w:style>
  <w:style w:type="character" w:customStyle="1" w:styleId="73">
    <w:name w:val="页脚 Char"/>
    <w:link w:val="15"/>
    <w:qFormat/>
    <w:uiPriority w:val="99"/>
    <w:rPr>
      <w:sz w:val="18"/>
      <w:szCs w:val="18"/>
    </w:rPr>
  </w:style>
  <w:style w:type="character" w:customStyle="1" w:styleId="74">
    <w:name w:val="闻政-正文段落文字 Char"/>
    <w:link w:val="40"/>
    <w:qFormat/>
    <w:uiPriority w:val="3"/>
    <w:rPr>
      <w:rFonts w:ascii="Times New Roman" w:hAnsi="Times New Roman" w:eastAsia="仿宋_GB2312" w:cs="Times New Roman"/>
      <w:kern w:val="0"/>
      <w:sz w:val="28"/>
      <w:szCs w:val="28"/>
    </w:rPr>
  </w:style>
  <w:style w:type="character" w:customStyle="1" w:styleId="75">
    <w:name w:val="正文文本缩进 Char1"/>
    <w:basedOn w:val="26"/>
    <w:link w:val="10"/>
    <w:semiHidden/>
    <w:uiPriority w:val="99"/>
    <w:rPr>
      <w:rFonts w:ascii="Calibri" w:hAnsi="Calibri" w:eastAsia="宋体" w:cs="Times New Roman"/>
    </w:rPr>
  </w:style>
  <w:style w:type="character" w:customStyle="1" w:styleId="76">
    <w:name w:val="批注文字 Char1"/>
    <w:basedOn w:val="26"/>
    <w:link w:val="9"/>
    <w:semiHidden/>
    <w:qFormat/>
    <w:uiPriority w:val="99"/>
    <w:rPr>
      <w:rFonts w:ascii="Calibri" w:hAnsi="Calibri" w:eastAsia="宋体" w:cs="Times New Roman"/>
    </w:rPr>
  </w:style>
  <w:style w:type="character" w:customStyle="1" w:styleId="77">
    <w:name w:val="文档结构图 Char1"/>
    <w:basedOn w:val="26"/>
    <w:link w:val="8"/>
    <w:semiHidden/>
    <w:qFormat/>
    <w:uiPriority w:val="99"/>
    <w:rPr>
      <w:rFonts w:ascii="宋体" w:hAnsi="Calibri" w:eastAsia="宋体" w:cs="Times New Roman"/>
      <w:sz w:val="18"/>
      <w:szCs w:val="18"/>
    </w:rPr>
  </w:style>
  <w:style w:type="character" w:customStyle="1" w:styleId="78">
    <w:name w:val="页脚 Char1"/>
    <w:basedOn w:val="26"/>
    <w:link w:val="15"/>
    <w:semiHidden/>
    <w:qFormat/>
    <w:uiPriority w:val="99"/>
    <w:rPr>
      <w:rFonts w:ascii="Calibri" w:hAnsi="Calibri" w:eastAsia="宋体" w:cs="Times New Roman"/>
      <w:sz w:val="18"/>
      <w:szCs w:val="18"/>
    </w:rPr>
  </w:style>
  <w:style w:type="paragraph" w:customStyle="1" w:styleId="79">
    <w:name w:val="TOC 标题1"/>
    <w:basedOn w:val="2"/>
    <w:next w:val="1"/>
    <w:unhideWhenUsed/>
    <w:qFormat/>
    <w:uiPriority w:val="39"/>
    <w:pPr>
      <w:pageBreakBefore w:val="0"/>
      <w:widowControl/>
      <w:spacing w:before="240" w:after="0" w:line="259" w:lineRule="auto"/>
      <w:jc w:val="left"/>
      <w:outlineLvl w:val="9"/>
    </w:pPr>
    <w:rPr>
      <w:rFonts w:ascii="Cambria" w:hAnsi="Cambria" w:eastAsia="宋体"/>
      <w:color w:val="366091"/>
      <w:kern w:val="0"/>
      <w:sz w:val="32"/>
      <w:szCs w:val="32"/>
    </w:rPr>
  </w:style>
  <w:style w:type="character" w:customStyle="1" w:styleId="80">
    <w:name w:val="批注框文本 Char1"/>
    <w:basedOn w:val="26"/>
    <w:link w:val="14"/>
    <w:semiHidden/>
    <w:qFormat/>
    <w:uiPriority w:val="99"/>
    <w:rPr>
      <w:rFonts w:ascii="Calibri" w:hAnsi="Calibri" w:eastAsia="宋体" w:cs="Times New Roman"/>
      <w:sz w:val="18"/>
      <w:szCs w:val="18"/>
    </w:rPr>
  </w:style>
  <w:style w:type="character" w:customStyle="1" w:styleId="81">
    <w:name w:val="批注主题 Char1"/>
    <w:basedOn w:val="76"/>
    <w:link w:val="23"/>
    <w:semiHidden/>
    <w:qFormat/>
    <w:uiPriority w:val="99"/>
    <w:rPr>
      <w:b/>
      <w:bCs/>
    </w:rPr>
  </w:style>
  <w:style w:type="character" w:customStyle="1" w:styleId="82">
    <w:name w:val="页眉 Char1"/>
    <w:basedOn w:val="26"/>
    <w:link w:val="1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2297</Words>
  <Characters>13098</Characters>
  <Lines>109</Lines>
  <Paragraphs>30</Paragraphs>
  <TotalTime>71</TotalTime>
  <ScaleCrop>false</ScaleCrop>
  <LinksUpToDate>false</LinksUpToDate>
  <CharactersWithSpaces>15365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2020-10-19T06:26:00Z</dcterms:created>
  <dc:creator>毕昇华</dc:creator>
  <cp:lastModifiedBy>大寳</cp:lastModifiedBy>
  <dcterms:modified xsi:type="dcterms:W3CDTF">2021-05-31T02:37:10Z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7D1F3ACB016148E6BB92700AEFE92B00</vt:lpwstr>
  </property>
</Properties>
</file>